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u w:val="single"/>
        </w:rPr>
      </w:pPr>
      <w:r w:rsidDel="00000000" w:rsidR="00000000" w:rsidRPr="00000000">
        <w:rPr>
          <w:rtl w:val="0"/>
        </w:rPr>
      </w:r>
    </w:p>
    <w:p w:rsidR="00000000" w:rsidDel="00000000" w:rsidP="00000000" w:rsidRDefault="00000000" w:rsidRPr="00000000" w14:paraId="00000002">
      <w:pPr>
        <w:jc w:val="left"/>
        <w:rPr>
          <w:b w:val="1"/>
          <w:bCs w:val="1"/>
          <w:u w:val="single"/>
        </w:rPr>
      </w:pPr>
      <w:r w:rsidDel="00000000" w:rsidR="00000000" w:rsidRPr="00000000">
        <w:rPr>
          <w:rtl w:val="0"/>
        </w:rPr>
      </w:r>
    </w:p>
    <w:p w:rsidR="00000000" w:rsidDel="00000000" w:rsidP="00000000" w:rsidRDefault="00000000" w:rsidRPr="00000000" w14:paraId="00000003">
      <w:pPr>
        <w:jc w:val="center"/>
        <w:rPr>
          <w:b w:val="1"/>
          <w:bCs w:val="1"/>
          <w:u w:val="single"/>
        </w:rPr>
      </w:pPr>
      <w:r w:rsidDel="00000000" w:rsidR="00000000" w:rsidRPr="00000000">
        <w:rPr>
          <w:b w:val="1"/>
          <w:bCs w:val="1"/>
          <w:u w:val="single"/>
          <w:rtl w:val="0"/>
        </w:rPr>
        <w:t xml:space="preserve">Press Release</w:t>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Kinerja Operasional Pelindo Terminal Petikemas Kupang Triwulan II-2026 Tumbuh Positif, Arus Petikemas Capai 65.525 TEUs</w:t>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b w:val="1"/>
          <w:bCs w:val="1"/>
          <w:rtl w:val="0"/>
        </w:rPr>
        <w:t xml:space="preserve">Kupang, 16 Juli 2026 </w:t>
      </w:r>
      <w:r w:rsidDel="00000000" w:rsidR="00000000" w:rsidRPr="00000000">
        <w:rPr>
          <w:rtl w:val="0"/>
        </w:rPr>
        <w:t xml:space="preserve">– Pelindo Terminal Petikemas Kupang (TPK Kupang) mencatatkan tren pertumbuhan positif pada kinerja operasional Triwulan II Tahun 2026. Berdasarkan data evaluasi kinerja, arus bongkar muat petikemas di TPK Kupang pada Triwulan II-2026 berhasil mencapai 65.525 TEUs. Capaian ini menunjukkan peningkatan yang signifikan dibandingkan dengan periode Triwulan I-2026 yang tercatat sebesar 31.298 TEUs, serta melampaui performa tahun lalu pada bulan Juli 2025 yang berada di angka 60.402 TEUs.</w:t>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t xml:space="preserve">Selain pertumbuhan arus barang, efisiensi pelayanan kapal juga terjaga dengan baik. Nilai </w:t>
      </w:r>
      <w:r w:rsidDel="00000000" w:rsidR="00000000" w:rsidRPr="00000000">
        <w:rPr>
          <w:i w:val="1"/>
          <w:iCs w:val="1"/>
          <w:rtl w:val="0"/>
        </w:rPr>
        <w:t xml:space="preserve">Box Ship per Hour (BSH)</w:t>
      </w:r>
      <w:r w:rsidDel="00000000" w:rsidR="00000000" w:rsidRPr="00000000">
        <w:rPr>
          <w:rtl w:val="0"/>
        </w:rPr>
        <w:t xml:space="preserve"> atau kecepatan bongkar muat petikemas per kapal per jam pada Triwulan II-2026 tercatat sebesar 25,00 BSH. Angka ini mengalami peningkatan produktivitas yang mumpuni jika dibandingkan dengan capaian Triwulan I-2026 sebesar 24,02 BSH, dan bergerak stabil mendekati performa Juli 2025 yang berada di angka 25,11 BSH.</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t xml:space="preserve">Terminal Head TPK Kupang, Andhik Wahyu Kristianto, menyampaikan apresiasinya atas capaian ini yang merupakan hasil dari kolaborasi erat antara pengelola terminal, komitmen tim di lapangan, serta sinergi yang kuat bersama para pelaku logistik dan maskapai pelayaran (</w:t>
      </w:r>
      <w:r w:rsidDel="00000000" w:rsidR="00000000" w:rsidRPr="00000000">
        <w:rPr>
          <w:i w:val="1"/>
          <w:iCs w:val="1"/>
          <w:rtl w:val="0"/>
        </w:rPr>
        <w:t xml:space="preserve">shipping lines</w:t>
      </w:r>
      <w:r w:rsidDel="00000000" w:rsidR="00000000" w:rsidRPr="00000000">
        <w:rPr>
          <w:rtl w:val="0"/>
        </w:rPr>
        <w:t xml:space="preserve">).</w:t>
      </w:r>
    </w:p>
    <w:p w:rsidR="00000000" w:rsidDel="00000000" w:rsidP="00000000" w:rsidRDefault="00000000" w:rsidRPr="00000000" w14:paraId="0000000C">
      <w:pPr>
        <w:jc w:val="both"/>
        <w:rPr/>
      </w:pP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t xml:space="preserve">"Pertumbuhan arus petikemas hingga mencapai 65.525 TEUs di Triwulan II ini mencerminkan geliat ekonomi yang terus membaik di wilayah Nusa Tenggara Timur (NTT). Peningkatan produktivitas bongkar muat menjadi 25,00 BSH juga menjadi bukti nyata bahwa standardisasi dan digitalisasi layanan yang kami terapkan berjalan optimal guna memangkas port stay kapal," ujar Andhik Wahyu Kristianto.</w:t>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t xml:space="preserve">Apresiasi senada juga datang dari para mitra strategis utama yang mengoperasikan armada kapal kontainer di pelabuhan hub utama NTT ini.</w:t>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t xml:space="preserve">Kepala PT Tanto Intim Line Cabang Kupang, Hildus Seran Bau, mengungkapkan bahwa peningkatan kecepatan layanan di dermaga berdampak sangat positif terhadap efisiensi biaya operasional pelayaran.</w:t>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t xml:space="preserve">"Kami sangat merasakan dampak positif dari stabilitas kecepatan bongkar muat (BSH) di TPK Kupang yang terjaga di level 25,00. Kecepatan pelayanan ini sangat membantu kami dalam menjaga ketepatan jadwal kapal (</w:t>
      </w:r>
      <w:r w:rsidDel="00000000" w:rsidR="00000000" w:rsidRPr="00000000">
        <w:rPr>
          <w:i w:val="1"/>
          <w:iCs w:val="1"/>
          <w:rtl w:val="0"/>
        </w:rPr>
        <w:t xml:space="preserve">schedule reliability</w:t>
      </w:r>
      <w:r w:rsidDel="00000000" w:rsidR="00000000" w:rsidRPr="00000000">
        <w:rPr>
          <w:rtl w:val="0"/>
        </w:rPr>
        <w:t xml:space="preserve">), sehingga perputaran barang dari dan ke Kupang dapat berjalan lebih cepat dan efisien," ungkap Hildus Seran Bau.</w:t>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t xml:space="preserve">Sementara itu, Kepala PT Suntraco Inti Makmur Cabang Kupang, Rudy Irawan, menegaskan pentingnya konsistensi pelayanan ini demi mendukung kelancaran arus logistik daerah.</w:t>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t xml:space="preserve">"Capaian arus petikemas yang meningkat tajam di Triwulan II ini menjadi sinyal positif bagi dunia usaha. Kami mengapresiasi kesiapan fasilitas dan kesigapan operasional dari TPK Kupang. Sinergi ini harus terus dijaga agar distribusi barang kebutuhan pokok maupun material pembangunan ke seluruh pelosok NTT tetap berjalan lancar tanpa kendala operasional di pelabuhan," jelas Rudy Irawan.</w:t>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t xml:space="preserve">Manajemen TPK Kupang berkomitmen untuk terus mempertahankan komitmen pelayanan prima, melakukan optimalisasi fasilitas, serta meningkatkan aspek keselamatan kerja guna mendukung pertumbuhan arus logistik nasional secara berkelanjutan di paruh kedua tahun 2026.</w:t>
      </w: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t xml:space="preserve">***</w:t>
      </w:r>
    </w:p>
    <w:p w:rsidR="00000000" w:rsidDel="00000000" w:rsidP="00000000" w:rsidRDefault="00000000" w:rsidRPr="00000000" w14:paraId="0000001D">
      <w:pPr>
        <w:jc w:val="center"/>
        <w:rPr/>
      </w:pPr>
      <w:r w:rsidDel="00000000" w:rsidR="00000000" w:rsidRPr="00000000">
        <w:rPr>
          <w:rtl w:val="0"/>
        </w:rPr>
      </w:r>
    </w:p>
    <w:p w:rsidR="00000000" w:rsidDel="00000000" w:rsidP="00000000" w:rsidRDefault="00000000" w:rsidRPr="00000000" w14:paraId="0000001E">
      <w:pPr>
        <w:jc w:val="left"/>
        <w:rPr>
          <w:color w:val="666666"/>
          <w:sz w:val="20"/>
          <w:szCs w:val="20"/>
        </w:rPr>
      </w:pPr>
      <w:r w:rsidDel="00000000" w:rsidR="00000000" w:rsidRPr="00000000">
        <w:rPr>
          <w:color w:val="666666"/>
          <w:sz w:val="20"/>
          <w:szCs w:val="20"/>
          <w:rtl w:val="0"/>
        </w:rPr>
        <w:t xml:space="preserve">Tentang PT Pelindo Terminal Petikemas</w:t>
      </w:r>
    </w:p>
    <w:p w:rsidR="00000000" w:rsidDel="00000000" w:rsidP="00000000" w:rsidRDefault="00000000" w:rsidRPr="00000000" w14:paraId="0000001F">
      <w:pPr>
        <w:rPr>
          <w:color w:val="666666"/>
          <w:sz w:val="20"/>
          <w:szCs w:val="20"/>
        </w:rPr>
      </w:pPr>
      <w:r w:rsidDel="00000000" w:rsidR="00000000" w:rsidRPr="00000000">
        <w:rPr>
          <w:rtl w:val="0"/>
        </w:rPr>
      </w:r>
    </w:p>
    <w:p w:rsidR="00000000" w:rsidDel="00000000" w:rsidP="00000000" w:rsidRDefault="00000000" w:rsidRPr="00000000" w14:paraId="00000020">
      <w:pPr>
        <w:jc w:val="both"/>
        <w:rPr>
          <w:color w:val="666666"/>
          <w:sz w:val="20"/>
          <w:szCs w:val="20"/>
        </w:rPr>
      </w:pPr>
      <w:r w:rsidDel="00000000" w:rsidR="00000000" w:rsidRPr="00000000">
        <w:rPr>
          <w:color w:val="666666"/>
          <w:sz w:val="20"/>
          <w:szCs w:val="20"/>
          <w:rtl w:val="0"/>
        </w:rPr>
        <w:t xml:space="preserve">PT Pelindo Terminal Petikemas merupakan bagian dari grup usaha PT Pelabuhan Indonesia (Persero) atau Pelindo yang berperan sebagai subholding pengelola bisnis terminal peti kemas. Perusahaan dibentuk pasca integrasi Pelindo sejak 1 Oktober 2021 dan saat ini mengelola 32 terminal peti kemas di berbagai wilayah strategis Indonesia serta didukung oleh 7 anak perusahaan. Dengan jaringan terminal yang luas dan terintegrasi, perusahaan berkomitmen untuk menghadirkan layanan kepelabuhanan yang andal, efisien dan berstandar internasional.</w:t>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Untuk informasi lebih lanjut:</w:t>
      </w:r>
    </w:p>
    <w:p w:rsidR="00000000" w:rsidDel="00000000" w:rsidP="00000000" w:rsidRDefault="00000000" w:rsidRPr="00000000" w14:paraId="00000024">
      <w:pPr>
        <w:jc w:val="both"/>
        <w:rPr>
          <w:b w:val="1"/>
          <w:bCs w:val="1"/>
          <w:u w:val="single"/>
        </w:rPr>
      </w:pPr>
      <w:r w:rsidDel="00000000" w:rsidR="00000000" w:rsidRPr="00000000">
        <w:rPr>
          <w:b w:val="1"/>
          <w:bCs w:val="1"/>
          <w:u w:val="single"/>
          <w:rtl w:val="0"/>
        </w:rPr>
        <w:t xml:space="preserve">Andhik Wahyu Kristianto</w:t>
      </w:r>
    </w:p>
    <w:p w:rsidR="00000000" w:rsidDel="00000000" w:rsidP="00000000" w:rsidRDefault="00000000" w:rsidRPr="00000000" w14:paraId="00000025">
      <w:pPr>
        <w:jc w:val="both"/>
        <w:rPr/>
      </w:pPr>
      <w:r w:rsidDel="00000000" w:rsidR="00000000" w:rsidRPr="00000000">
        <w:rPr>
          <w:rtl w:val="0"/>
        </w:rPr>
        <w:t xml:space="preserve">Terminal Head TPK Kupang</w:t>
      </w: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t xml:space="preserve">PT Pelindo Terminal Petikemas</w:t>
      </w:r>
    </w:p>
    <w:p w:rsidR="00000000" w:rsidDel="00000000" w:rsidP="00000000" w:rsidRDefault="00000000" w:rsidRPr="00000000" w14:paraId="00000027">
      <w:pPr>
        <w:jc w:val="both"/>
        <w:rPr/>
      </w:pPr>
      <w:r w:rsidDel="00000000" w:rsidR="00000000" w:rsidRPr="00000000">
        <w:rPr>
          <w:rtl w:val="0"/>
        </w:rPr>
        <w:t xml:space="preserve">HP : +62 811-2841-111</w:t>
      </w:r>
    </w:p>
    <w:p w:rsidR="00000000" w:rsidDel="00000000" w:rsidP="00000000" w:rsidRDefault="00000000" w:rsidRPr="00000000" w14:paraId="00000028">
      <w:pPr>
        <w:jc w:val="both"/>
        <w:rPr/>
      </w:pPr>
      <w:r w:rsidDel="00000000" w:rsidR="00000000" w:rsidRPr="00000000">
        <w:rPr>
          <w:rtl w:val="0"/>
        </w:rPr>
        <w:t xml:space="preserve">Email : </w:t>
      </w:r>
      <w:hyperlink r:id="rId6">
        <w:r w:rsidDel="00000000" w:rsidR="00000000" w:rsidRPr="00000000">
          <w:rPr>
            <w:color w:val="1155cc"/>
            <w:u w:val="single"/>
            <w:rtl w:val="0"/>
          </w:rPr>
          <w:t xml:space="preserve">info@pelindotpk.co.id</w:t>
        </w:r>
      </w:hyperlink>
      <w:r w:rsidDel="00000000" w:rsidR="00000000" w:rsidRPr="00000000">
        <w:rPr>
          <w:rtl w:val="0"/>
        </w:rPr>
        <w:t xml:space="preserve"> </w:t>
      </w:r>
    </w:p>
    <w:sectPr>
      <w:headerReference r:id="rId7" w:type="default"/>
      <w:headerReference r:id="rId8" w:type="even"/>
      <w:footerReference r:id="rId9" w:type="even"/>
      <w:pgSz w:h="16838" w:w="11906" w:orient="portrait"/>
      <w:pgMar w:bottom="1440" w:top="1440" w:left="1440" w:right="1440" w:header="1008"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9">
    <w:pPr>
      <w:rPr/>
    </w:pPr>
    <w:r w:rsidDel="00000000" w:rsidR="00000000" w:rsidRPr="00000000">
      <w:rPr>
        <w:rtl w:val="0"/>
      </w:rPr>
      <w:t xml:space="preserve">Nomor: 005/PR/SPTP/VII/2026</w:t>
    </w:r>
    <w:r w:rsidDel="00000000" w:rsidR="00000000" w:rsidRPr="00000000">
      <w:drawing>
        <wp:anchor allowOverlap="1" behindDoc="0" distB="114300" distT="114300" distL="114300" distR="114300" hidden="0" layoutInCell="1" locked="0" relativeHeight="0" simplePos="0">
          <wp:simplePos x="0" y="0"/>
          <wp:positionH relativeFrom="column">
            <wp:posOffset>3858101</wp:posOffset>
          </wp:positionH>
          <wp:positionV relativeFrom="paragraph">
            <wp:posOffset>-292416</wp:posOffset>
          </wp:positionV>
          <wp:extent cx="2256949" cy="644842"/>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256949" cy="644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info@pelindotpk.co.id" TargetMode="Externa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