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Ciptakan Lingkungan Kerja Bersih,</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TPK Bumiharjo Gelar Sosialisasi Narkoba dan Tes Urine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Pangkalan Bun (29/04) </w:t>
      </w:r>
      <w:r w:rsidDel="00000000" w:rsidR="00000000" w:rsidRPr="00000000">
        <w:rPr>
          <w:rtl w:val="0"/>
        </w:rPr>
        <w:t xml:space="preserve">– PT Pelindo Terminal Petikemas melalui Terminal Petikemas (TPK) Bumiharjo menggelar sosialisasi Pencegahan, Pemberantasan, Penyalahgunaan, dan Peredaran Gelap Narkoba (P4GN) yang dirangkai dengan tes urine bagi pegawai operasional. Kegiatan ini berlangsung pada Senin (27/4) di TPK Bumiharjo.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Langkah tersebut menjadi bagian dari komitmen perusahaan dalam menciptakan lingkungan kerja yang bersih, sehat, dan bebas dari penyalahgunaan narkotika. Kegiatan ini juga selaras dengan Instruksi Presiden Nomor 2 Tahun 2020 tentang Rencana Aksi Nasional P4GN serta merupakan bagian dari Program Rencana Kerja Manajemen (RKM) TPK Bagendang Bumiharjo Tahun 2026.</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Terminal Head TPK Bagendang Bumiharjo, Akhmad Fajar, menegaskan bahwa integritas dan profesionalisme pegawai merupakan fondasi utama dalam menjaga kualitas layanan operasional.</w:t>
      </w:r>
    </w:p>
    <w:p w:rsidR="00000000" w:rsidDel="00000000" w:rsidP="00000000" w:rsidRDefault="00000000" w:rsidRPr="00000000" w14:paraId="0000000C">
      <w:pPr>
        <w:jc w:val="both"/>
        <w:rPr/>
      </w:pPr>
      <w:r w:rsidDel="00000000" w:rsidR="00000000" w:rsidRPr="00000000">
        <w:rPr>
          <w:rtl w:val="0"/>
        </w:rPr>
        <w:t xml:space="preserve">“Kegiatan ini merupakan komitmen nyata untuk memastikan seluruh pegawai dalam kondisi sehat dan bebas dari narkoba, sehingga mampu memberikan pelayanan terbaik kepada masyarakat,” ujarnya.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Sosialisasi menghadirkan narasumber dari Badan Narkotika Nasional (BNN) Kabupaten Kotawaringin Barat yang memaparkan berbagai dampak penyalahgunaan narkoba, mulai dari aspek kesehatan, sosial, hingga ekonomi. Selain itu, peserta juga dibekali pemahaman mengenai modus peredaran gelap narkoba yang terus berkembang, serta langkah-langkah pencegahan yang dapat diterapkan di lingkungan kerja maupun keluarga.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BNN Kabupaten Kotawaringin Barat mengapresiasi komitmen TPK Bumiharjo dalam mendukung upaya P4GN. Ketua Tim Pemberdayaan Masyarakat BNN Kabupaten Kotawaringin Barat, Bagus Ridho Akustyo, menegaskan bahwa kegiatan ini merupakan langkah konkret dalam menciptakan lingkungan kerja yang bersih dari penyalahgunaan narkotika.</w:t>
      </w:r>
    </w:p>
    <w:p w:rsidR="00000000" w:rsidDel="00000000" w:rsidP="00000000" w:rsidRDefault="00000000" w:rsidRPr="00000000" w14:paraId="00000011">
      <w:pPr>
        <w:jc w:val="both"/>
        <w:rPr/>
      </w:pPr>
      <w:r w:rsidDel="00000000" w:rsidR="00000000" w:rsidRPr="00000000">
        <w:rPr>
          <w:rtl w:val="0"/>
        </w:rPr>
        <w:t xml:space="preserve">“Pelaksanaan sosialisasi P4GN dan tes urine ini merupakan wujud nyata kepedulian perusahaan dalam menciptakan lingkungan kerja yang bersih dari penyalahgunaan narkotika. Sinergi antara TPK Bumiharjo dan BNN yang telah terjalin menjadi bukti komitmen bersama dalam menghadapi ancaman narkoba, khususnya di wilayah Kotawaringin Barat,” ujarnya.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Ia menambahkan bahwa upaya pencegahan harus terus diperkuat melalui kesadaran bersama.</w:t>
      </w:r>
    </w:p>
    <w:p w:rsidR="00000000" w:rsidDel="00000000" w:rsidP="00000000" w:rsidRDefault="00000000" w:rsidRPr="00000000" w14:paraId="00000014">
      <w:pPr>
        <w:jc w:val="both"/>
        <w:rPr/>
      </w:pPr>
      <w:r w:rsidDel="00000000" w:rsidR="00000000" w:rsidRPr="00000000">
        <w:rPr>
          <w:rtl w:val="0"/>
        </w:rPr>
        <w:t xml:space="preserve">“Kami berharap melalui kegiatan ini, seluruh karyawan dapat meningkatkan kesadaran untuk menjaga diri, keluarga, serta lingkungan kerja agar terhindar dari penyalahgunaan maupun peredaran gelap narkotika,” tambahnya.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Sebagai tindak lanjut, dilakukan tes urine mendadak terhadap 37 pegawai operasional menggunakan metode multi-parameter. Pemeriksaan ini mencakup deteksi sejumlah zat terlarang, seperti Amfetamin (AMP), Metamfetamin (MET), Kokain (COC), Ganja (THC), Benzodiazepine (BZO), dan Morfin (MOP). Proses pengujian dilakukan di bawah pengawasan petugas medis guna memastikan akurasi dan transparansi hasil.</w:t>
        <w:br w:type="textWrapping"/>
      </w:r>
    </w:p>
    <w:p w:rsidR="00000000" w:rsidDel="00000000" w:rsidP="00000000" w:rsidRDefault="00000000" w:rsidRPr="00000000" w14:paraId="00000017">
      <w:pPr>
        <w:jc w:val="both"/>
        <w:rPr/>
      </w:pPr>
      <w:r w:rsidDel="00000000" w:rsidR="00000000" w:rsidRPr="00000000">
        <w:rPr>
          <w:rtl w:val="0"/>
        </w:rPr>
        <w:t xml:space="preserve">Melalui kegiatan ini, PT Pelindo Terminal Petikemas terus memperkuat budaya kerja berintegritas sekaligus meningkatkan kewaspadaan dini terhadap potensi penyalahgunaan narkoba di lingkungan kerja. Upaya ini diharapkan mampu mendukung terciptanya operasional pelabuhan yang aman dan produktif.</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C">
      <w:pPr>
        <w:rPr>
          <w:color w:val="666666"/>
          <w:sz w:val="20"/>
          <w:szCs w:val="20"/>
        </w:rPr>
      </w:pPr>
      <w:r w:rsidDel="00000000" w:rsidR="00000000" w:rsidRPr="00000000">
        <w:rPr>
          <w:rtl w:val="0"/>
        </w:rPr>
      </w:r>
    </w:p>
    <w:p w:rsidR="00000000" w:rsidDel="00000000" w:rsidP="00000000" w:rsidRDefault="00000000" w:rsidRPr="00000000" w14:paraId="0000001D">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Untuk informasi lebih lanjut:</w:t>
      </w:r>
    </w:p>
    <w:p w:rsidR="00000000" w:rsidDel="00000000" w:rsidP="00000000" w:rsidRDefault="00000000" w:rsidRPr="00000000" w14:paraId="00000021">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2">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PT Pelindo Terminal Petikemas</w:t>
      </w:r>
    </w:p>
    <w:p w:rsidR="00000000" w:rsidDel="00000000" w:rsidP="00000000" w:rsidRDefault="00000000" w:rsidRPr="00000000" w14:paraId="00000024">
      <w:pPr>
        <w:jc w:val="both"/>
        <w:rPr/>
      </w:pPr>
      <w:r w:rsidDel="00000000" w:rsidR="00000000" w:rsidRPr="00000000">
        <w:rPr>
          <w:rtl w:val="0"/>
        </w:rPr>
        <w:t xml:space="preserve">HP : +62 811-2841-111</w:t>
      </w:r>
    </w:p>
    <w:p w:rsidR="00000000" w:rsidDel="00000000" w:rsidP="00000000" w:rsidRDefault="00000000" w:rsidRPr="00000000" w14:paraId="00000025">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t xml:space="preserve">Nomor: 012/PR/SPTP/IV/2026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